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1BE" w:rsidRDefault="00A51052" w:rsidP="00B61A4B">
      <w:pPr>
        <w:pStyle w:val="Heading1"/>
        <w:spacing w:before="0" w:beforeAutospacing="0" w:after="0" w:afterAutospacing="0"/>
        <w:jc w:val="both"/>
        <w:rPr>
          <w:rStyle w:val="Strong"/>
          <w:rFonts w:asciiTheme="majorBidi" w:eastAsia="Times New Roman" w:hAnsiTheme="majorBidi" w:cstheme="majorBidi"/>
          <w:b/>
          <w:bCs/>
          <w:sz w:val="32"/>
          <w:szCs w:val="32"/>
        </w:rPr>
      </w:pPr>
      <w:r w:rsidRPr="00480D2F">
        <w:rPr>
          <w:rStyle w:val="Strong"/>
          <w:rFonts w:eastAsia="Times New Roman"/>
          <w:b/>
          <w:bCs/>
          <w:sz w:val="32"/>
          <w:szCs w:val="32"/>
        </w:rPr>
        <w:t xml:space="preserve">             </w:t>
      </w:r>
      <w:r w:rsidR="00480D2F">
        <w:rPr>
          <w:rStyle w:val="Strong"/>
          <w:rFonts w:eastAsia="Times New Roman"/>
          <w:b/>
          <w:bCs/>
          <w:sz w:val="32"/>
          <w:szCs w:val="32"/>
        </w:rPr>
        <w:t xml:space="preserve">            </w:t>
      </w:r>
      <w:r w:rsidRPr="00480D2F">
        <w:rPr>
          <w:rStyle w:val="Strong"/>
          <w:rFonts w:eastAsia="Times New Roman"/>
          <w:b/>
          <w:bCs/>
          <w:sz w:val="32"/>
          <w:szCs w:val="32"/>
        </w:rPr>
        <w:t xml:space="preserve"> </w:t>
      </w:r>
      <w:r w:rsidR="00480D2F" w:rsidRPr="00480D2F">
        <w:rPr>
          <w:rStyle w:val="Strong"/>
          <w:rFonts w:asciiTheme="majorBidi" w:eastAsia="Times New Roman" w:hAnsiTheme="majorBidi" w:cstheme="majorBidi"/>
          <w:b/>
          <w:bCs/>
          <w:sz w:val="32"/>
          <w:szCs w:val="32"/>
        </w:rPr>
        <w:t>ONLINE BANKING PRIVACY NOTICE</w:t>
      </w:r>
    </w:p>
    <w:p w:rsidR="002001BE" w:rsidRPr="00B61A4B" w:rsidRDefault="002001BE" w:rsidP="00B61A4B">
      <w:pPr>
        <w:pStyle w:val="Heading1"/>
        <w:spacing w:before="0" w:beforeAutospacing="0" w:after="0" w:afterAutospacing="0"/>
        <w:jc w:val="both"/>
        <w:rPr>
          <w:rFonts w:asciiTheme="majorBidi" w:eastAsia="Times New Roman" w:hAnsiTheme="majorBidi" w:cstheme="majorBidi"/>
          <w:sz w:val="28"/>
          <w:szCs w:val="28"/>
        </w:rPr>
      </w:pPr>
      <w:r w:rsidRPr="00B61A4B">
        <w:rPr>
          <w:rStyle w:val="Strong"/>
          <w:rFonts w:asciiTheme="majorBidi" w:eastAsia="Times New Roman" w:hAnsiTheme="majorBidi" w:cstheme="majorBidi"/>
          <w:b/>
          <w:bCs/>
          <w:sz w:val="28"/>
          <w:szCs w:val="28"/>
        </w:rPr>
        <w:t xml:space="preserve">           </w:t>
      </w:r>
      <w:r w:rsidR="00B61A4B" w:rsidRPr="00B61A4B">
        <w:rPr>
          <w:rStyle w:val="Strong"/>
          <w:rFonts w:asciiTheme="majorBidi" w:eastAsia="Times New Roman" w:hAnsiTheme="majorBidi" w:cstheme="majorBidi"/>
          <w:b/>
          <w:bCs/>
          <w:sz w:val="28"/>
          <w:szCs w:val="28"/>
        </w:rPr>
        <w:t xml:space="preserve">         </w:t>
      </w:r>
      <w:r w:rsidRPr="00B61A4B">
        <w:rPr>
          <w:rStyle w:val="Strong"/>
          <w:rFonts w:asciiTheme="majorBidi" w:eastAsia="Times New Roman" w:hAnsiTheme="majorBidi" w:cstheme="majorBidi"/>
          <w:b/>
          <w:bCs/>
          <w:sz w:val="28"/>
          <w:szCs w:val="28"/>
        </w:rPr>
        <w:t xml:space="preserve">   </w:t>
      </w:r>
      <w:r w:rsidR="00B61A4B">
        <w:rPr>
          <w:rStyle w:val="Strong"/>
          <w:rFonts w:asciiTheme="majorBidi" w:eastAsia="Times New Roman" w:hAnsiTheme="majorBidi" w:cstheme="majorBidi"/>
          <w:b/>
          <w:bCs/>
          <w:sz w:val="28"/>
          <w:szCs w:val="28"/>
        </w:rPr>
        <w:t xml:space="preserve">   </w:t>
      </w:r>
      <w:r w:rsidRPr="00B61A4B">
        <w:rPr>
          <w:rStyle w:val="Strong"/>
          <w:rFonts w:asciiTheme="majorBidi" w:eastAsia="Times New Roman" w:hAnsiTheme="majorBidi" w:cstheme="majorBidi"/>
          <w:b/>
          <w:bCs/>
          <w:sz w:val="28"/>
          <w:szCs w:val="28"/>
        </w:rPr>
        <w:t xml:space="preserve"> Last </w:t>
      </w:r>
      <w:r w:rsidR="00B61A4B" w:rsidRPr="00B61A4B">
        <w:rPr>
          <w:rStyle w:val="Strong"/>
          <w:rFonts w:asciiTheme="majorBidi" w:eastAsia="Times New Roman" w:hAnsiTheme="majorBidi" w:cstheme="majorBidi"/>
          <w:b/>
          <w:bCs/>
          <w:sz w:val="28"/>
          <w:szCs w:val="28"/>
        </w:rPr>
        <w:t>Updated:</w:t>
      </w:r>
      <w:r w:rsidRPr="00B61A4B">
        <w:rPr>
          <w:rStyle w:val="Strong"/>
          <w:rFonts w:asciiTheme="majorBidi" w:eastAsia="Times New Roman" w:hAnsiTheme="majorBidi" w:cstheme="majorBidi"/>
          <w:b/>
          <w:bCs/>
          <w:sz w:val="28"/>
          <w:szCs w:val="28"/>
        </w:rPr>
        <w:t xml:space="preserve"> </w:t>
      </w:r>
      <w:r w:rsidR="00B61A4B">
        <w:rPr>
          <w:rStyle w:val="Strong"/>
          <w:rFonts w:asciiTheme="majorBidi" w:eastAsia="Times New Roman" w:hAnsiTheme="majorBidi" w:cstheme="majorBidi"/>
          <w:b/>
          <w:bCs/>
          <w:sz w:val="28"/>
          <w:szCs w:val="28"/>
        </w:rPr>
        <w:t>March</w:t>
      </w:r>
      <w:r w:rsidRPr="00B61A4B">
        <w:rPr>
          <w:rStyle w:val="Strong"/>
          <w:rFonts w:asciiTheme="majorBidi" w:eastAsia="Times New Roman" w:hAnsiTheme="majorBidi" w:cstheme="majorBidi"/>
          <w:b/>
          <w:bCs/>
          <w:sz w:val="28"/>
          <w:szCs w:val="28"/>
        </w:rPr>
        <w:t xml:space="preserve"> 2026 </w:t>
      </w:r>
    </w:p>
    <w:p w:rsidR="00480D2F" w:rsidRDefault="00480D2F" w:rsidP="005D385A">
      <w:pPr>
        <w:pStyle w:val="Heading2"/>
        <w:numPr>
          <w:ilvl w:val="0"/>
          <w:numId w:val="21"/>
        </w:numPr>
        <w:jc w:val="both"/>
        <w:rPr>
          <w:rStyle w:val="Strong"/>
          <w:rFonts w:asciiTheme="majorBidi" w:eastAsia="Times New Roman" w:hAnsiTheme="majorBidi" w:cstheme="majorBidi"/>
          <w:b/>
          <w:bCs/>
          <w:sz w:val="28"/>
          <w:szCs w:val="28"/>
        </w:rPr>
      </w:pPr>
      <w:r w:rsidRPr="004B7C99">
        <w:rPr>
          <w:rStyle w:val="Strong"/>
          <w:rFonts w:asciiTheme="majorBidi" w:eastAsia="Times New Roman" w:hAnsiTheme="majorBidi" w:cstheme="majorBidi"/>
          <w:b/>
          <w:bCs/>
          <w:sz w:val="28"/>
          <w:szCs w:val="28"/>
        </w:rPr>
        <w:t>Purpose, Scope, and Digital Banking Framework</w:t>
      </w:r>
    </w:p>
    <w:p w:rsidR="005D385A" w:rsidRPr="005D385A" w:rsidRDefault="005D385A" w:rsidP="005D385A">
      <w:pPr>
        <w:pStyle w:val="NormalWeb"/>
        <w:jc w:val="both"/>
        <w:rPr>
          <w:rFonts w:asciiTheme="majorBidi" w:hAnsiTheme="majorBidi" w:cstheme="majorBidi"/>
          <w:sz w:val="24"/>
          <w:szCs w:val="24"/>
        </w:rPr>
      </w:pPr>
      <w:r w:rsidRPr="005D385A">
        <w:rPr>
          <w:rFonts w:asciiTheme="majorBidi" w:hAnsiTheme="majorBidi" w:cstheme="majorBidi"/>
          <w:sz w:val="24"/>
          <w:szCs w:val="24"/>
        </w:rPr>
        <w:t>This Online Banking Privacy Notice (the </w:t>
      </w:r>
      <w:r w:rsidRPr="005D385A">
        <w:rPr>
          <w:rStyle w:val="Strong"/>
          <w:rFonts w:asciiTheme="majorBidi" w:hAnsiTheme="majorBidi" w:cstheme="majorBidi"/>
          <w:sz w:val="24"/>
          <w:szCs w:val="24"/>
        </w:rPr>
        <w:t>“Notice”</w:t>
      </w:r>
      <w:r w:rsidRPr="005D385A">
        <w:rPr>
          <w:rFonts w:asciiTheme="majorBidi" w:hAnsiTheme="majorBidi" w:cstheme="majorBidi"/>
          <w:sz w:val="24"/>
          <w:szCs w:val="24"/>
        </w:rPr>
        <w:t xml:space="preserve">) explains </w:t>
      </w:r>
      <w:r w:rsidR="002001BE" w:rsidRPr="005D385A">
        <w:rPr>
          <w:rFonts w:asciiTheme="majorBidi" w:hAnsiTheme="majorBidi" w:cstheme="majorBidi"/>
          <w:sz w:val="24"/>
          <w:szCs w:val="24"/>
        </w:rPr>
        <w:t>how </w:t>
      </w:r>
      <w:proofErr w:type="spellStart"/>
      <w:r w:rsidR="002001BE" w:rsidRPr="002001BE">
        <w:rPr>
          <w:rFonts w:asciiTheme="majorBidi" w:hAnsiTheme="majorBidi" w:cstheme="majorBidi"/>
          <w:b/>
          <w:bCs/>
          <w:sz w:val="24"/>
          <w:szCs w:val="24"/>
        </w:rPr>
        <w:t>BlcBANK</w:t>
      </w:r>
      <w:proofErr w:type="spellEnd"/>
      <w:r w:rsidRPr="005D385A">
        <w:rPr>
          <w:rStyle w:val="Strong"/>
          <w:rFonts w:asciiTheme="majorBidi" w:hAnsiTheme="majorBidi" w:cstheme="majorBidi"/>
          <w:sz w:val="24"/>
          <w:szCs w:val="24"/>
        </w:rPr>
        <w:t xml:space="preserve"> S.A.L</w:t>
      </w:r>
      <w:r w:rsidRPr="005D385A">
        <w:rPr>
          <w:rFonts w:asciiTheme="majorBidi" w:hAnsiTheme="majorBidi" w:cstheme="majorBidi"/>
          <w:sz w:val="24"/>
          <w:szCs w:val="24"/>
        </w:rPr>
        <w:t> (the </w:t>
      </w:r>
      <w:r w:rsidRPr="005D385A">
        <w:rPr>
          <w:rStyle w:val="Strong"/>
          <w:rFonts w:asciiTheme="majorBidi" w:hAnsiTheme="majorBidi" w:cstheme="majorBidi"/>
          <w:sz w:val="24"/>
          <w:szCs w:val="24"/>
        </w:rPr>
        <w:t>“Bank”</w:t>
      </w:r>
      <w:r w:rsidRPr="005D385A">
        <w:rPr>
          <w:rFonts w:asciiTheme="majorBidi" w:hAnsiTheme="majorBidi" w:cstheme="majorBidi"/>
          <w:sz w:val="24"/>
          <w:szCs w:val="24"/>
        </w:rPr>
        <w:t>) collects, uses, processes, discloses, retains, and protects personal data in connection with </w:t>
      </w:r>
      <w:r w:rsidR="00A1640E">
        <w:rPr>
          <w:rStyle w:val="Strong"/>
          <w:rFonts w:asciiTheme="majorBidi" w:hAnsiTheme="majorBidi" w:cstheme="majorBidi"/>
          <w:sz w:val="24"/>
          <w:szCs w:val="24"/>
        </w:rPr>
        <w:t>NOMAD</w:t>
      </w:r>
      <w:r w:rsidRPr="005D385A">
        <w:rPr>
          <w:rFonts w:asciiTheme="majorBidi" w:hAnsiTheme="majorBidi" w:cstheme="majorBidi"/>
          <w:sz w:val="24"/>
          <w:szCs w:val="24"/>
        </w:rPr>
        <w:t xml:space="preserve"> the Bank’s electronic and digital banking services made available through its website, mobile applications, online banking platforms, and any related electronic channels (collectively, the </w:t>
      </w:r>
      <w:r w:rsidRPr="005D385A">
        <w:rPr>
          <w:rStyle w:val="Strong"/>
          <w:rFonts w:asciiTheme="majorBidi" w:hAnsiTheme="majorBidi" w:cstheme="majorBidi"/>
          <w:sz w:val="24"/>
          <w:szCs w:val="24"/>
        </w:rPr>
        <w:t>“Online Services”</w:t>
      </w:r>
      <w:r w:rsidRPr="005D385A">
        <w:rPr>
          <w:rFonts w:asciiTheme="majorBidi" w:hAnsiTheme="majorBidi" w:cstheme="majorBidi"/>
          <w:sz w:val="24"/>
          <w:szCs w:val="24"/>
        </w:rPr>
        <w:t>).</w:t>
      </w:r>
    </w:p>
    <w:p w:rsidR="005D385A" w:rsidRPr="00A1640E" w:rsidRDefault="005D385A" w:rsidP="005D385A">
      <w:pPr>
        <w:pStyle w:val="NormalWeb"/>
        <w:jc w:val="both"/>
        <w:rPr>
          <w:rFonts w:asciiTheme="majorBidi" w:hAnsiTheme="majorBidi" w:cstheme="majorBidi"/>
          <w:b/>
          <w:bCs/>
          <w:sz w:val="24"/>
          <w:szCs w:val="24"/>
        </w:rPr>
      </w:pPr>
      <w:r w:rsidRPr="00A1640E">
        <w:rPr>
          <w:rStyle w:val="Strong"/>
          <w:rFonts w:asciiTheme="majorBidi" w:hAnsiTheme="majorBidi" w:cstheme="majorBidi"/>
          <w:b w:val="0"/>
          <w:bCs w:val="0"/>
          <w:sz w:val="24"/>
          <w:szCs w:val="24"/>
        </w:rPr>
        <w:t>This Notice applies to users of the Online Services as well as to individuals who apply for or initiate the process of opening an account or accessing the Online Services, including prospective clients whose onboarding application may be rejected, withdrawn, or not completed.</w:t>
      </w:r>
    </w:p>
    <w:p w:rsidR="005D385A" w:rsidRPr="005D385A" w:rsidRDefault="00A1640E" w:rsidP="005D385A">
      <w:pPr>
        <w:pStyle w:val="NormalWeb"/>
        <w:jc w:val="both"/>
        <w:rPr>
          <w:rFonts w:asciiTheme="majorBidi" w:hAnsiTheme="majorBidi" w:cstheme="majorBidi"/>
          <w:sz w:val="24"/>
          <w:szCs w:val="24"/>
        </w:rPr>
      </w:pPr>
      <w:r>
        <w:rPr>
          <w:rStyle w:val="Strong"/>
          <w:rFonts w:asciiTheme="majorBidi" w:hAnsiTheme="majorBidi" w:cstheme="majorBidi"/>
          <w:sz w:val="24"/>
          <w:szCs w:val="24"/>
        </w:rPr>
        <w:t>NOMAD</w:t>
      </w:r>
      <w:r w:rsidR="005D385A" w:rsidRPr="005D385A">
        <w:rPr>
          <w:rFonts w:asciiTheme="majorBidi" w:hAnsiTheme="majorBidi" w:cstheme="majorBidi"/>
          <w:sz w:val="24"/>
          <w:szCs w:val="24"/>
        </w:rPr>
        <w:t> is a digital banking service provided under the banking license of </w:t>
      </w:r>
      <w:proofErr w:type="spellStart"/>
      <w:r>
        <w:rPr>
          <w:rStyle w:val="Strong"/>
          <w:rFonts w:asciiTheme="majorBidi" w:hAnsiTheme="majorBidi" w:cstheme="majorBidi"/>
          <w:sz w:val="24"/>
          <w:szCs w:val="24"/>
        </w:rPr>
        <w:t>B</w:t>
      </w:r>
      <w:r w:rsidR="009F3E22">
        <w:rPr>
          <w:rStyle w:val="Strong"/>
          <w:rFonts w:asciiTheme="majorBidi" w:hAnsiTheme="majorBidi" w:cstheme="majorBidi"/>
          <w:sz w:val="24"/>
          <w:szCs w:val="24"/>
        </w:rPr>
        <w:t>lc</w:t>
      </w:r>
      <w:r>
        <w:rPr>
          <w:rStyle w:val="Strong"/>
          <w:rFonts w:asciiTheme="majorBidi" w:hAnsiTheme="majorBidi" w:cstheme="majorBidi"/>
          <w:sz w:val="24"/>
          <w:szCs w:val="24"/>
        </w:rPr>
        <w:t>BANK</w:t>
      </w:r>
      <w:proofErr w:type="spellEnd"/>
      <w:r>
        <w:rPr>
          <w:rStyle w:val="Strong"/>
          <w:rFonts w:asciiTheme="majorBidi" w:hAnsiTheme="majorBidi" w:cstheme="majorBidi"/>
          <w:sz w:val="24"/>
          <w:szCs w:val="24"/>
        </w:rPr>
        <w:t xml:space="preserve"> </w:t>
      </w:r>
      <w:proofErr w:type="spellStart"/>
      <w:r>
        <w:rPr>
          <w:rStyle w:val="Strong"/>
          <w:rFonts w:asciiTheme="majorBidi" w:hAnsiTheme="majorBidi" w:cstheme="majorBidi"/>
          <w:sz w:val="24"/>
          <w:szCs w:val="24"/>
        </w:rPr>
        <w:t>s.a.l</w:t>
      </w:r>
      <w:proofErr w:type="spellEnd"/>
    </w:p>
    <w:p w:rsidR="005D385A" w:rsidRPr="005D385A" w:rsidRDefault="005D385A" w:rsidP="005D385A">
      <w:pPr>
        <w:pStyle w:val="NormalWeb"/>
        <w:jc w:val="both"/>
        <w:rPr>
          <w:rFonts w:asciiTheme="majorBidi" w:hAnsiTheme="majorBidi" w:cstheme="majorBidi"/>
          <w:sz w:val="24"/>
          <w:szCs w:val="24"/>
        </w:rPr>
      </w:pPr>
      <w:r w:rsidRPr="005D385A">
        <w:rPr>
          <w:rFonts w:asciiTheme="majorBidi" w:hAnsiTheme="majorBidi" w:cstheme="majorBidi"/>
          <w:sz w:val="24"/>
          <w:szCs w:val="24"/>
        </w:rPr>
        <w:t>The processing of personal data described in this Notice is carried out in acc</w:t>
      </w:r>
      <w:bookmarkStart w:id="0" w:name="_GoBack"/>
      <w:bookmarkEnd w:id="0"/>
      <w:r w:rsidRPr="005D385A">
        <w:rPr>
          <w:rFonts w:asciiTheme="majorBidi" w:hAnsiTheme="majorBidi" w:cstheme="majorBidi"/>
          <w:sz w:val="24"/>
          <w:szCs w:val="24"/>
        </w:rPr>
        <w:t>ordance with applicable Lebanese laws and regulations and any applicable regulatory or judicial requirements.</w:t>
      </w:r>
    </w:p>
    <w:p w:rsidR="00480D2F" w:rsidRPr="005B3691" w:rsidRDefault="005D385A" w:rsidP="005D385A">
      <w:pPr>
        <w:pStyle w:val="NormalWeb"/>
        <w:jc w:val="both"/>
        <w:rPr>
          <w:rFonts w:asciiTheme="majorBidi" w:hAnsiTheme="majorBidi" w:cstheme="majorBidi"/>
          <w:sz w:val="24"/>
          <w:szCs w:val="24"/>
        </w:rPr>
      </w:pPr>
      <w:r w:rsidRPr="005D385A">
        <w:rPr>
          <w:rFonts w:asciiTheme="majorBidi" w:hAnsiTheme="majorBidi" w:cstheme="majorBidi"/>
          <w:sz w:val="24"/>
          <w:szCs w:val="24"/>
        </w:rPr>
        <w:t>By accessing or using the Online Services, you acknowledge that you have read and understood this Notice.</w:t>
      </w:r>
    </w:p>
    <w:p w:rsidR="00480D2F" w:rsidRPr="00325781"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325781">
        <w:rPr>
          <w:rStyle w:val="Strong"/>
          <w:rFonts w:asciiTheme="majorBidi" w:eastAsia="Times New Roman" w:hAnsiTheme="majorBidi" w:cstheme="majorBidi"/>
          <w:b/>
          <w:bCs/>
          <w:sz w:val="28"/>
          <w:szCs w:val="28"/>
        </w:rPr>
        <w:t>2. Information We Collect</w:t>
      </w:r>
    </w:p>
    <w:p w:rsidR="00480D2F" w:rsidRPr="005B3691" w:rsidRDefault="00480D2F" w:rsidP="00CD29EE">
      <w:pPr>
        <w:pStyle w:val="NormalWeb"/>
        <w:spacing w:before="0" w:beforeAutospacing="0" w:after="0" w:afterAutospacing="0" w:line="276" w:lineRule="auto"/>
        <w:jc w:val="both"/>
        <w:rPr>
          <w:rFonts w:asciiTheme="majorBidi" w:hAnsiTheme="majorBidi" w:cstheme="majorBidi"/>
          <w:sz w:val="24"/>
          <w:szCs w:val="24"/>
        </w:rPr>
      </w:pPr>
      <w:r w:rsidRPr="005B3691">
        <w:rPr>
          <w:rFonts w:asciiTheme="majorBidi" w:hAnsiTheme="majorBidi" w:cstheme="majorBidi"/>
          <w:sz w:val="24"/>
          <w:szCs w:val="24"/>
        </w:rPr>
        <w:t>When you use the Online Services, we may collect and process personal data relating to you, including but not limited to the following categories:</w:t>
      </w:r>
    </w:p>
    <w:p w:rsidR="00CD29EE" w:rsidRPr="00480D2F" w:rsidRDefault="00CD29EE" w:rsidP="00CD29EE">
      <w:pPr>
        <w:pStyle w:val="NormalWeb"/>
        <w:spacing w:before="0" w:beforeAutospacing="0" w:after="0" w:afterAutospacing="0" w:line="276" w:lineRule="auto"/>
        <w:jc w:val="both"/>
        <w:rPr>
          <w:rFonts w:asciiTheme="majorBidi" w:hAnsiTheme="majorBidi" w:cstheme="majorBidi"/>
        </w:rPr>
      </w:pPr>
    </w:p>
    <w:p w:rsidR="00480D2F" w:rsidRPr="00480D2F" w:rsidRDefault="00480D2F" w:rsidP="00325781">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t>2.1 Identification and Contact Data</w:t>
      </w:r>
    </w:p>
    <w:p w:rsidR="00480D2F" w:rsidRPr="00480D2F" w:rsidRDefault="00480D2F" w:rsidP="00325781">
      <w:pPr>
        <w:numPr>
          <w:ilvl w:val="0"/>
          <w:numId w:val="11"/>
        </w:numPr>
        <w:spacing w:line="276" w:lineRule="auto"/>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Full name</w:t>
      </w:r>
    </w:p>
    <w:p w:rsidR="00480D2F" w:rsidRPr="00480D2F" w:rsidRDefault="00480D2F" w:rsidP="00480D2F">
      <w:pPr>
        <w:numPr>
          <w:ilvl w:val="0"/>
          <w:numId w:val="11"/>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Date and place of birth</w:t>
      </w:r>
    </w:p>
    <w:p w:rsidR="00480D2F" w:rsidRPr="00480D2F" w:rsidRDefault="00480D2F" w:rsidP="00480D2F">
      <w:pPr>
        <w:numPr>
          <w:ilvl w:val="0"/>
          <w:numId w:val="11"/>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Nationality</w:t>
      </w:r>
    </w:p>
    <w:p w:rsidR="00480D2F" w:rsidRPr="00480D2F" w:rsidRDefault="00480D2F" w:rsidP="00480D2F">
      <w:pPr>
        <w:numPr>
          <w:ilvl w:val="0"/>
          <w:numId w:val="11"/>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Residential and mailing address</w:t>
      </w:r>
    </w:p>
    <w:p w:rsidR="00480D2F" w:rsidRPr="00480D2F" w:rsidRDefault="00480D2F" w:rsidP="00480D2F">
      <w:pPr>
        <w:numPr>
          <w:ilvl w:val="0"/>
          <w:numId w:val="11"/>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Email address</w:t>
      </w:r>
    </w:p>
    <w:p w:rsidR="00480D2F" w:rsidRPr="00480D2F" w:rsidRDefault="00480D2F" w:rsidP="00480D2F">
      <w:pPr>
        <w:numPr>
          <w:ilvl w:val="0"/>
          <w:numId w:val="11"/>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Telephone and mobile numbers</w:t>
      </w:r>
    </w:p>
    <w:p w:rsidR="00480D2F" w:rsidRPr="00480D2F" w:rsidRDefault="00480D2F" w:rsidP="00325781">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t>2.2 Identification and Verification Information</w:t>
      </w:r>
    </w:p>
    <w:p w:rsidR="00480D2F" w:rsidRPr="00480D2F" w:rsidRDefault="00480D2F" w:rsidP="00325781">
      <w:pPr>
        <w:numPr>
          <w:ilvl w:val="0"/>
          <w:numId w:val="12"/>
        </w:numPr>
        <w:spacing w:line="276" w:lineRule="auto"/>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Passport details</w:t>
      </w:r>
    </w:p>
    <w:p w:rsidR="00480D2F" w:rsidRPr="00480D2F" w:rsidRDefault="00480D2F" w:rsidP="00480D2F">
      <w:pPr>
        <w:numPr>
          <w:ilvl w:val="0"/>
          <w:numId w:val="12"/>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National identity card details</w:t>
      </w:r>
    </w:p>
    <w:p w:rsidR="00480D2F" w:rsidRPr="00480D2F" w:rsidRDefault="00480D2F" w:rsidP="00480D2F">
      <w:pPr>
        <w:numPr>
          <w:ilvl w:val="0"/>
          <w:numId w:val="12"/>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Civil registry extracts</w:t>
      </w:r>
    </w:p>
    <w:p w:rsidR="00480D2F" w:rsidRPr="00480D2F" w:rsidRDefault="00480D2F" w:rsidP="00480D2F">
      <w:pPr>
        <w:numPr>
          <w:ilvl w:val="0"/>
          <w:numId w:val="12"/>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Photographs or copies of identification documents</w:t>
      </w:r>
    </w:p>
    <w:p w:rsidR="00480D2F" w:rsidRPr="00480D2F" w:rsidRDefault="00480D2F" w:rsidP="00325781">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t>2.3 Family and Personal Status Information</w:t>
      </w:r>
    </w:p>
    <w:p w:rsidR="00480D2F" w:rsidRPr="00480D2F" w:rsidRDefault="00480D2F" w:rsidP="00325781">
      <w:pPr>
        <w:numPr>
          <w:ilvl w:val="0"/>
          <w:numId w:val="13"/>
        </w:numPr>
        <w:spacing w:line="276" w:lineRule="auto"/>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Marital status</w:t>
      </w:r>
    </w:p>
    <w:p w:rsidR="00480D2F" w:rsidRPr="00480D2F" w:rsidRDefault="00480D2F" w:rsidP="00480D2F">
      <w:pPr>
        <w:numPr>
          <w:ilvl w:val="0"/>
          <w:numId w:val="13"/>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Family details, where required for regulatory, compliance, or service-related purposes</w:t>
      </w:r>
    </w:p>
    <w:p w:rsidR="00480D2F" w:rsidRPr="00480D2F" w:rsidRDefault="00480D2F" w:rsidP="00325781">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lastRenderedPageBreak/>
        <w:t>2.4 Financial and Tax Information</w:t>
      </w:r>
    </w:p>
    <w:p w:rsidR="00480D2F" w:rsidRPr="00480D2F" w:rsidRDefault="00480D2F" w:rsidP="00325781">
      <w:pPr>
        <w:numPr>
          <w:ilvl w:val="0"/>
          <w:numId w:val="14"/>
        </w:numPr>
        <w:spacing w:line="276" w:lineRule="auto"/>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Bank account and IBAN details</w:t>
      </w:r>
    </w:p>
    <w:p w:rsidR="00480D2F" w:rsidRPr="00480D2F" w:rsidRDefault="00480D2F" w:rsidP="00480D2F">
      <w:pPr>
        <w:numPr>
          <w:ilvl w:val="0"/>
          <w:numId w:val="14"/>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Transaction history and balances</w:t>
      </w:r>
    </w:p>
    <w:p w:rsidR="00480D2F" w:rsidRPr="00480D2F" w:rsidRDefault="00480D2F" w:rsidP="00480D2F">
      <w:pPr>
        <w:numPr>
          <w:ilvl w:val="0"/>
          <w:numId w:val="14"/>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Income and financial information</w:t>
      </w:r>
    </w:p>
    <w:p w:rsidR="00480D2F" w:rsidRPr="00480D2F" w:rsidRDefault="00480D2F" w:rsidP="00480D2F">
      <w:pPr>
        <w:numPr>
          <w:ilvl w:val="0"/>
          <w:numId w:val="14"/>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Tax identification numbers and tax-related information</w:t>
      </w:r>
    </w:p>
    <w:p w:rsidR="00480D2F" w:rsidRPr="00480D2F" w:rsidRDefault="00480D2F" w:rsidP="00325781">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t>2.5 Usage, Device, Technical, and Location Information</w:t>
      </w:r>
    </w:p>
    <w:p w:rsidR="00480D2F" w:rsidRPr="00480D2F" w:rsidRDefault="00480D2F" w:rsidP="00325781">
      <w:pPr>
        <w:numPr>
          <w:ilvl w:val="0"/>
          <w:numId w:val="15"/>
        </w:numPr>
        <w:spacing w:line="276" w:lineRule="auto"/>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Login credentials (processed and stored in encrypted form)</w:t>
      </w:r>
    </w:p>
    <w:p w:rsidR="00480D2F" w:rsidRPr="00480D2F" w:rsidRDefault="00480D2F" w:rsidP="00480D2F">
      <w:pPr>
        <w:numPr>
          <w:ilvl w:val="0"/>
          <w:numId w:val="15"/>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IP address</w:t>
      </w:r>
    </w:p>
    <w:p w:rsidR="00480D2F" w:rsidRPr="00480D2F" w:rsidRDefault="00480D2F" w:rsidP="00480D2F">
      <w:pPr>
        <w:numPr>
          <w:ilvl w:val="0"/>
          <w:numId w:val="15"/>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Device identifiers</w:t>
      </w:r>
    </w:p>
    <w:p w:rsidR="00480D2F" w:rsidRPr="00480D2F" w:rsidRDefault="00480D2F" w:rsidP="00480D2F">
      <w:pPr>
        <w:numPr>
          <w:ilvl w:val="0"/>
          <w:numId w:val="15"/>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Browser type and operating system</w:t>
      </w:r>
    </w:p>
    <w:p w:rsidR="00480D2F" w:rsidRPr="00480D2F" w:rsidRDefault="00480D2F" w:rsidP="00480D2F">
      <w:pPr>
        <w:numPr>
          <w:ilvl w:val="0"/>
          <w:numId w:val="15"/>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Application and website activity data</w:t>
      </w:r>
    </w:p>
    <w:p w:rsidR="00480D2F" w:rsidRDefault="00480D2F" w:rsidP="007E0296">
      <w:pPr>
        <w:pStyle w:val="NormalWeb"/>
        <w:spacing w:before="0" w:beforeAutospacing="0" w:after="0" w:afterAutospacing="0"/>
        <w:jc w:val="both"/>
        <w:rPr>
          <w:rStyle w:val="Strong"/>
          <w:rFonts w:asciiTheme="majorBidi" w:hAnsiTheme="majorBidi" w:cstheme="majorBidi"/>
          <w:b w:val="0"/>
          <w:bCs w:val="0"/>
          <w:sz w:val="24"/>
          <w:szCs w:val="24"/>
        </w:rPr>
      </w:pPr>
      <w:r w:rsidRPr="005B3691">
        <w:rPr>
          <w:rStyle w:val="Strong"/>
          <w:rFonts w:asciiTheme="majorBidi" w:hAnsiTheme="majorBidi" w:cstheme="majorBidi"/>
          <w:b w:val="0"/>
          <w:bCs w:val="0"/>
          <w:sz w:val="24"/>
          <w:szCs w:val="24"/>
        </w:rPr>
        <w:t>This information may include limited location-related data, such as approximate location derived from your IP address or, where expressly enabled by you and permitted by law, device-based location information. The Bank does not collect precise real-time location data and does not track your location in the background, nor does it engage in continuous or passive location tracking through the Online Services.</w:t>
      </w:r>
    </w:p>
    <w:p w:rsidR="007E0296" w:rsidRDefault="007E0296" w:rsidP="007E0296">
      <w:pPr>
        <w:pStyle w:val="NormalWeb"/>
        <w:spacing w:before="0" w:beforeAutospacing="0" w:after="0" w:afterAutospacing="0"/>
        <w:jc w:val="both"/>
        <w:rPr>
          <w:rStyle w:val="Strong"/>
          <w:rFonts w:asciiTheme="majorBidi" w:hAnsiTheme="majorBidi" w:cstheme="majorBidi"/>
          <w:b w:val="0"/>
          <w:bCs w:val="0"/>
          <w:sz w:val="24"/>
          <w:szCs w:val="24"/>
          <w:rtl/>
        </w:rPr>
      </w:pPr>
      <w:r>
        <w:rPr>
          <w:rStyle w:val="Strong"/>
          <w:rFonts w:asciiTheme="majorBidi" w:hAnsiTheme="majorBidi" w:cstheme="majorBidi"/>
          <w:b w:val="0"/>
          <w:bCs w:val="0"/>
          <w:sz w:val="24"/>
          <w:szCs w:val="24"/>
        </w:rPr>
        <w:t xml:space="preserve">Such information may also be collected through cookies, software development kit (SDKs), SDK identifiers, pixels, or similar technologies used to ensure functionality, security, analytics, and service improvement of the Online Services. </w:t>
      </w:r>
    </w:p>
    <w:p w:rsidR="007E0296" w:rsidRPr="005B3691" w:rsidRDefault="007E0296" w:rsidP="007E0296">
      <w:pPr>
        <w:pStyle w:val="NormalWeb"/>
        <w:spacing w:before="0" w:beforeAutospacing="0" w:after="0" w:afterAutospacing="0"/>
        <w:jc w:val="both"/>
        <w:rPr>
          <w:rFonts w:asciiTheme="majorBidi" w:hAnsiTheme="majorBidi" w:cstheme="majorBidi"/>
          <w:b/>
          <w:bCs/>
          <w:sz w:val="24"/>
          <w:szCs w:val="24"/>
        </w:rPr>
      </w:pPr>
    </w:p>
    <w:p w:rsidR="00480D2F" w:rsidRPr="00480D2F" w:rsidRDefault="00480D2F" w:rsidP="00243DE4">
      <w:pPr>
        <w:pStyle w:val="Heading3"/>
        <w:spacing w:before="0" w:beforeAutospacing="0" w:after="0" w:afterAutospacing="0" w:line="276" w:lineRule="auto"/>
        <w:jc w:val="both"/>
        <w:rPr>
          <w:rFonts w:asciiTheme="majorBidi" w:eastAsia="Times New Roman" w:hAnsiTheme="majorBidi" w:cstheme="majorBidi"/>
        </w:rPr>
      </w:pPr>
      <w:r w:rsidRPr="00480D2F">
        <w:rPr>
          <w:rStyle w:val="Strong"/>
          <w:rFonts w:asciiTheme="majorBidi" w:eastAsia="Times New Roman" w:hAnsiTheme="majorBidi" w:cstheme="majorBidi"/>
          <w:b/>
          <w:bCs/>
        </w:rPr>
        <w:t>2.6 Inferred and Derived Data</w:t>
      </w:r>
    </w:p>
    <w:p w:rsidR="004B7C99" w:rsidRDefault="00480D2F" w:rsidP="00243DE4">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We may derive certain information from your use of the Online Services, such as fraud-risk indicators, security signals, or usage patterns, strictly for security, compliance, fraud-prevention, and service-improvement purposes, where permitted by law.</w:t>
      </w:r>
    </w:p>
    <w:p w:rsidR="00243DE4" w:rsidRPr="004B7C99" w:rsidRDefault="00243DE4" w:rsidP="00243DE4">
      <w:pPr>
        <w:pStyle w:val="NormalWeb"/>
        <w:spacing w:before="0" w:beforeAutospacing="0" w:after="0" w:afterAutospacing="0" w:line="276" w:lineRule="auto"/>
        <w:jc w:val="both"/>
        <w:rPr>
          <w:rFonts w:asciiTheme="majorBidi" w:hAnsiTheme="majorBidi" w:cstheme="majorBidi"/>
        </w:rPr>
      </w:pPr>
    </w:p>
    <w:p w:rsidR="00480D2F" w:rsidRPr="004B7C99" w:rsidRDefault="00480D2F" w:rsidP="00243DE4">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3. Purpose and Legal Basis of Processing</w:t>
      </w:r>
    </w:p>
    <w:p w:rsidR="00480D2F" w:rsidRPr="00480D2F" w:rsidRDefault="00480D2F" w:rsidP="00243DE4">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Your personal data is processed solely on lawful and legitimate grounds, including for the purposes of:</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Providing, operating, and managing </w:t>
      </w:r>
      <w:bookmarkStart w:id="1" w:name="_Hlk223436494"/>
      <w:r w:rsidR="00325781">
        <w:rPr>
          <w:rStyle w:val="Strong"/>
          <w:rFonts w:asciiTheme="majorBidi" w:eastAsia="Times New Roman" w:hAnsiTheme="majorBidi" w:cstheme="majorBidi"/>
          <w:sz w:val="24"/>
          <w:szCs w:val="24"/>
        </w:rPr>
        <w:t xml:space="preserve">NOMAD by </w:t>
      </w:r>
      <w:proofErr w:type="spellStart"/>
      <w:r w:rsidR="00325781">
        <w:rPr>
          <w:rStyle w:val="Strong"/>
          <w:rFonts w:asciiTheme="majorBidi" w:eastAsia="Times New Roman" w:hAnsiTheme="majorBidi" w:cstheme="majorBidi"/>
          <w:sz w:val="24"/>
          <w:szCs w:val="24"/>
        </w:rPr>
        <w:t>BlcBank</w:t>
      </w:r>
      <w:proofErr w:type="spellEnd"/>
      <w:r w:rsidR="00325781">
        <w:rPr>
          <w:rStyle w:val="Strong"/>
          <w:rFonts w:asciiTheme="majorBidi" w:eastAsia="Times New Roman" w:hAnsiTheme="majorBidi" w:cstheme="majorBidi"/>
          <w:sz w:val="24"/>
          <w:szCs w:val="24"/>
        </w:rPr>
        <w:t xml:space="preserve"> </w:t>
      </w:r>
      <w:proofErr w:type="spellStart"/>
      <w:proofErr w:type="gramStart"/>
      <w:r w:rsidR="00325781">
        <w:rPr>
          <w:rStyle w:val="Strong"/>
          <w:rFonts w:asciiTheme="majorBidi" w:eastAsia="Times New Roman" w:hAnsiTheme="majorBidi" w:cstheme="majorBidi"/>
          <w:sz w:val="24"/>
          <w:szCs w:val="24"/>
        </w:rPr>
        <w:t>sa.l</w:t>
      </w:r>
      <w:proofErr w:type="spellEnd"/>
      <w:proofErr w:type="gramEnd"/>
    </w:p>
    <w:bookmarkEnd w:id="1"/>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Enabling secure access to accounts and services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Verifying your identity and complying with KYC, AML, and financial-crime prevention obligations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Executing banking transactions and maintaining accounts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Preventing fraud, misuse, and unauthorized access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Ensuring the security and integrity of systems and services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Improving the functionality and performance of the Online Services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Communicating with you regarding services, notices, or operational matters</w:t>
      </w:r>
    </w:p>
    <w:p w:rsidR="00480D2F" w:rsidRPr="00480D2F" w:rsidRDefault="00480D2F" w:rsidP="00480D2F">
      <w:pPr>
        <w:numPr>
          <w:ilvl w:val="0"/>
          <w:numId w:val="16"/>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Complying with applicable laws, regulations, regulatory instructions, and judicial decisions</w:t>
      </w:r>
    </w:p>
    <w:p w:rsidR="00480D2F" w:rsidRPr="004B7C99" w:rsidRDefault="00480D2F" w:rsidP="004B7C99">
      <w:pPr>
        <w:pStyle w:val="NormalWeb"/>
        <w:jc w:val="both"/>
        <w:rPr>
          <w:rFonts w:asciiTheme="majorBidi" w:hAnsiTheme="majorBidi" w:cstheme="majorBidi"/>
        </w:rPr>
      </w:pPr>
      <w:r w:rsidRPr="00480D2F">
        <w:rPr>
          <w:rFonts w:asciiTheme="majorBidi" w:hAnsiTheme="majorBidi" w:cstheme="majorBidi"/>
        </w:rPr>
        <w:t>Where permitted by law, we may personalize content or send marketing communications based on your preferences. You may opt out at any time through your account settings or by contacting the Bank.</w:t>
      </w:r>
    </w:p>
    <w:p w:rsidR="00480D2F" w:rsidRPr="004B7C99" w:rsidRDefault="00480D2F" w:rsidP="00243DE4">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lastRenderedPageBreak/>
        <w:t>4. Social Media</w:t>
      </w:r>
    </w:p>
    <w:p w:rsidR="00480D2F" w:rsidRDefault="00480D2F" w:rsidP="00325781">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The Bank may maintain official social media pages relating to </w:t>
      </w:r>
      <w:r w:rsidR="00325781" w:rsidRPr="00325781">
        <w:rPr>
          <w:rStyle w:val="Strong"/>
          <w:rFonts w:asciiTheme="majorBidi" w:hAnsiTheme="majorBidi" w:cstheme="majorBidi"/>
          <w:sz w:val="24"/>
          <w:szCs w:val="24"/>
        </w:rPr>
        <w:t xml:space="preserve">NOMAD by </w:t>
      </w:r>
      <w:proofErr w:type="spellStart"/>
      <w:r w:rsidR="00325781" w:rsidRPr="00325781">
        <w:rPr>
          <w:rStyle w:val="Strong"/>
          <w:rFonts w:asciiTheme="majorBidi" w:hAnsiTheme="majorBidi" w:cstheme="majorBidi"/>
          <w:sz w:val="24"/>
          <w:szCs w:val="24"/>
        </w:rPr>
        <w:t>BlcBank</w:t>
      </w:r>
      <w:proofErr w:type="spellEnd"/>
      <w:r w:rsidR="00325781" w:rsidRPr="00325781">
        <w:rPr>
          <w:rStyle w:val="Strong"/>
          <w:rFonts w:asciiTheme="majorBidi" w:hAnsiTheme="majorBidi" w:cstheme="majorBidi"/>
          <w:sz w:val="24"/>
          <w:szCs w:val="24"/>
        </w:rPr>
        <w:t xml:space="preserve"> </w:t>
      </w:r>
      <w:proofErr w:type="spellStart"/>
      <w:r w:rsidR="00325781" w:rsidRPr="00325781">
        <w:rPr>
          <w:rStyle w:val="Strong"/>
          <w:rFonts w:asciiTheme="majorBidi" w:hAnsiTheme="majorBidi" w:cstheme="majorBidi"/>
          <w:sz w:val="24"/>
          <w:szCs w:val="24"/>
        </w:rPr>
        <w:t>s.a.l</w:t>
      </w:r>
      <w:proofErr w:type="spellEnd"/>
      <w:r w:rsidR="002001BE">
        <w:rPr>
          <w:rStyle w:val="Strong"/>
          <w:rFonts w:asciiTheme="majorBidi" w:hAnsiTheme="majorBidi" w:cstheme="majorBidi"/>
          <w:sz w:val="24"/>
          <w:szCs w:val="24"/>
        </w:rPr>
        <w:t xml:space="preserve"> </w:t>
      </w:r>
      <w:r w:rsidRPr="00480D2F">
        <w:rPr>
          <w:rFonts w:asciiTheme="majorBidi" w:hAnsiTheme="majorBidi" w:cstheme="majorBidi"/>
        </w:rPr>
        <w:t>Any content you choose to publish on such platforms is subject to the privacy policies and terms of use of the relevant social media providers. The Bank bears no responsibility for the data-processing practices of such third parties. This Notice applies without prejudice to those policies.</w:t>
      </w:r>
    </w:p>
    <w:p w:rsidR="00325781" w:rsidRPr="004B7C99" w:rsidRDefault="00325781" w:rsidP="00325781">
      <w:pPr>
        <w:pStyle w:val="NormalWeb"/>
        <w:spacing w:before="0" w:beforeAutospacing="0" w:after="0" w:afterAutospacing="0" w:line="276" w:lineRule="auto"/>
        <w:jc w:val="both"/>
        <w:rPr>
          <w:rFonts w:asciiTheme="majorBidi" w:hAnsiTheme="majorBidi" w:cstheme="majorBidi"/>
        </w:rPr>
      </w:pPr>
    </w:p>
    <w:p w:rsidR="00480D2F" w:rsidRPr="00325781"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325781">
        <w:rPr>
          <w:rStyle w:val="Strong"/>
          <w:rFonts w:asciiTheme="majorBidi" w:eastAsia="Times New Roman" w:hAnsiTheme="majorBidi" w:cstheme="majorBidi"/>
          <w:b/>
          <w:bCs/>
          <w:sz w:val="28"/>
          <w:szCs w:val="28"/>
        </w:rPr>
        <w:t>5. Disclosure of Personal Data to Third Parties</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Your personal data may be disclosed, where necessary and lawful, to:</w:t>
      </w:r>
    </w:p>
    <w:p w:rsidR="00480D2F" w:rsidRPr="00480D2F" w:rsidRDefault="00480D2F" w:rsidP="00480D2F">
      <w:pPr>
        <w:numPr>
          <w:ilvl w:val="0"/>
          <w:numId w:val="17"/>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IT, hosting, cloud, and system service providers</w:t>
      </w:r>
    </w:p>
    <w:p w:rsidR="00480D2F" w:rsidRPr="00480D2F" w:rsidRDefault="00480D2F" w:rsidP="00480D2F">
      <w:pPr>
        <w:numPr>
          <w:ilvl w:val="0"/>
          <w:numId w:val="17"/>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Payment, processing, and operational service providers</w:t>
      </w:r>
    </w:p>
    <w:p w:rsidR="00480D2F" w:rsidRPr="00480D2F" w:rsidRDefault="00480D2F" w:rsidP="00480D2F">
      <w:pPr>
        <w:numPr>
          <w:ilvl w:val="0"/>
          <w:numId w:val="17"/>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Customer support, analytics, and security providers</w:t>
      </w:r>
    </w:p>
    <w:p w:rsidR="00480D2F" w:rsidRPr="00480D2F" w:rsidRDefault="00480D2F" w:rsidP="00480D2F">
      <w:pPr>
        <w:numPr>
          <w:ilvl w:val="0"/>
          <w:numId w:val="17"/>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Advertising or marketing service providers promoting the Bank’s products and services</w:t>
      </w:r>
    </w:p>
    <w:p w:rsidR="00480D2F" w:rsidRPr="00480D2F" w:rsidRDefault="00480D2F" w:rsidP="00480D2F">
      <w:pPr>
        <w:pStyle w:val="NormalWeb"/>
        <w:jc w:val="both"/>
        <w:rPr>
          <w:rFonts w:asciiTheme="majorBidi" w:hAnsiTheme="majorBidi" w:cstheme="majorBidi"/>
        </w:rPr>
      </w:pPr>
      <w:r w:rsidRPr="00480D2F">
        <w:rPr>
          <w:rFonts w:asciiTheme="majorBidi" w:hAnsiTheme="majorBidi" w:cstheme="majorBidi"/>
        </w:rPr>
        <w:t>Personal data may also be shared with affiliated entities within the Bank’s group for internal administrative, compliance, risk-management, and service-delivery purposes.</w:t>
      </w:r>
    </w:p>
    <w:p w:rsidR="00480D2F" w:rsidRPr="004B7C99" w:rsidRDefault="00480D2F" w:rsidP="004B7C99">
      <w:pPr>
        <w:pStyle w:val="NormalWeb"/>
        <w:jc w:val="both"/>
        <w:rPr>
          <w:rFonts w:asciiTheme="majorBidi" w:hAnsiTheme="majorBidi" w:cstheme="majorBidi"/>
        </w:rPr>
      </w:pPr>
      <w:r w:rsidRPr="00480D2F">
        <w:rPr>
          <w:rFonts w:asciiTheme="majorBidi" w:hAnsiTheme="majorBidi" w:cstheme="majorBidi"/>
        </w:rPr>
        <w:t>Your personal data may further be disclosed to regulators, supervisory authorities, auditors, courts, law-enforcement agencies, or other competent authorities where required or permitted by applicable law or legal process.</w:t>
      </w: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6. Cross-Border Transfers</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Your personal data may be transferred to, stored in, or accessed from jurisdictions outside Lebanon in connection with the operation of the Online Services, including through service providers or technical infrastructure located abroad.</w:t>
      </w:r>
    </w:p>
    <w:p w:rsidR="004B7C99" w:rsidRPr="004B7C99" w:rsidRDefault="00480D2F" w:rsidP="004B7C99">
      <w:pPr>
        <w:pStyle w:val="NormalWeb"/>
        <w:jc w:val="both"/>
        <w:rPr>
          <w:rFonts w:asciiTheme="majorBidi" w:hAnsiTheme="majorBidi" w:cstheme="majorBidi"/>
        </w:rPr>
      </w:pPr>
      <w:r w:rsidRPr="00480D2F">
        <w:rPr>
          <w:rFonts w:asciiTheme="majorBidi" w:hAnsiTheme="majorBidi" w:cstheme="majorBidi"/>
        </w:rPr>
        <w:t>Such transfers are carried out subject to appropriate contractual, confidentiality, and security safeguards and in compliance with applicable Lebanese laws and regulations.</w:t>
      </w:r>
    </w:p>
    <w:p w:rsidR="00480D2F" w:rsidRPr="004B7C99" w:rsidRDefault="00480D2F" w:rsidP="00325781">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7. Third-Party Websites and Links</w:t>
      </w:r>
    </w:p>
    <w:p w:rsidR="00480D2F" w:rsidRPr="00480D2F" w:rsidRDefault="00480D2F" w:rsidP="00325781">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The Online Services may contain links to third-party websites or applications not operated or controlled by the Bank.</w:t>
      </w:r>
    </w:p>
    <w:p w:rsidR="00480D2F" w:rsidRPr="004B7C99" w:rsidRDefault="00480D2F" w:rsidP="004B7C99">
      <w:pPr>
        <w:pStyle w:val="NormalWeb"/>
        <w:jc w:val="both"/>
        <w:rPr>
          <w:rFonts w:asciiTheme="majorBidi" w:hAnsiTheme="majorBidi" w:cstheme="majorBidi"/>
        </w:rPr>
      </w:pPr>
      <w:r w:rsidRPr="00480D2F">
        <w:rPr>
          <w:rFonts w:asciiTheme="majorBidi" w:hAnsiTheme="majorBidi" w:cstheme="majorBidi"/>
        </w:rPr>
        <w:t>The Bank does not control and assumes no responsibility for the content, privacy policies, or security practices of such third parties. Any personal data you provide through those links is governed by the privacy policies of the relevant third parties.</w:t>
      </w:r>
    </w:p>
    <w:p w:rsidR="00480D2F" w:rsidRPr="004B7C99" w:rsidRDefault="00480D2F" w:rsidP="00325781">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8. Security Measures</w:t>
      </w:r>
    </w:p>
    <w:p w:rsidR="00325781" w:rsidRDefault="00480D2F" w:rsidP="00325781">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The Bank applies appropriate technical, organizational, and physical security measures to protect personal data against loss, theft, unauthorized access, disclosure, alteration, or misuse, including access controls, encryption, secure authentication mechanisms, monitoring, and staff training.</w:t>
      </w:r>
    </w:p>
    <w:p w:rsidR="00480D2F" w:rsidRDefault="00480D2F" w:rsidP="00325781">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No electronic system or method of transmission can be guaranteed to be entirely secure.</w:t>
      </w:r>
    </w:p>
    <w:p w:rsidR="00A1640E" w:rsidRPr="00480D2F" w:rsidRDefault="00A1640E" w:rsidP="00325781">
      <w:pPr>
        <w:pStyle w:val="NormalWeb"/>
        <w:spacing w:before="0" w:beforeAutospacing="0" w:after="0" w:afterAutospacing="0" w:line="276" w:lineRule="auto"/>
        <w:jc w:val="both"/>
        <w:rPr>
          <w:rFonts w:asciiTheme="majorBidi" w:hAnsiTheme="majorBidi" w:cstheme="majorBidi"/>
        </w:rPr>
      </w:pPr>
    </w:p>
    <w:p w:rsidR="00480D2F" w:rsidRPr="00480D2F" w:rsidRDefault="00480D2F" w:rsidP="00480D2F">
      <w:pPr>
        <w:jc w:val="both"/>
        <w:rPr>
          <w:rFonts w:asciiTheme="majorBidi" w:eastAsia="Times New Roman" w:hAnsiTheme="majorBidi" w:cstheme="majorBidi"/>
        </w:rPr>
      </w:pP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lastRenderedPageBreak/>
        <w:t>9. Data Security Incidents</w:t>
      </w:r>
    </w:p>
    <w:p w:rsidR="00480D2F" w:rsidRDefault="00480D2F" w:rsidP="005B3691">
      <w:pPr>
        <w:pStyle w:val="NormalWeb"/>
        <w:spacing w:before="0" w:beforeAutospacing="0" w:after="0" w:afterAutospacing="0"/>
        <w:rPr>
          <w:rFonts w:asciiTheme="majorBidi" w:hAnsiTheme="majorBidi" w:cstheme="majorBidi"/>
        </w:rPr>
      </w:pPr>
      <w:r w:rsidRPr="00480D2F">
        <w:rPr>
          <w:rFonts w:asciiTheme="majorBidi" w:hAnsiTheme="majorBidi" w:cstheme="majorBidi"/>
        </w:rPr>
        <w:t>In the event of a personal data breach or security incident, the Bank will promptly investigate the matter and take appropriate remedial measures.</w:t>
      </w:r>
      <w:r w:rsidRPr="00480D2F">
        <w:rPr>
          <w:rFonts w:asciiTheme="majorBidi" w:hAnsiTheme="majorBidi" w:cstheme="majorBidi"/>
        </w:rPr>
        <w:br/>
        <w:t>Where required by applicable law, affected customers and/or competent authorities will be notified.</w:t>
      </w:r>
    </w:p>
    <w:p w:rsidR="00CD29EE" w:rsidRPr="004B7C99" w:rsidRDefault="00CD29EE" w:rsidP="005B3691">
      <w:pPr>
        <w:pStyle w:val="NormalWeb"/>
        <w:spacing w:before="0" w:beforeAutospacing="0" w:after="0" w:afterAutospacing="0"/>
        <w:jc w:val="both"/>
        <w:rPr>
          <w:rFonts w:asciiTheme="majorBidi" w:hAnsiTheme="majorBidi" w:cstheme="majorBidi"/>
        </w:rPr>
      </w:pPr>
    </w:p>
    <w:p w:rsidR="00480D2F" w:rsidRPr="004B7C99" w:rsidRDefault="00480D2F" w:rsidP="005B3691">
      <w:pPr>
        <w:pStyle w:val="Heading2"/>
        <w:spacing w:before="0" w:beforeAutospacing="0" w:after="0" w:afterAutospacing="0"/>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10. Data Retention</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Personal data is retained only for the period necessary to fulfill the purposes for which it was collected or to comply with applicable legal, regulatory, or judicial obligations.</w:t>
      </w:r>
    </w:p>
    <w:p w:rsidR="00480D2F" w:rsidRPr="00480D2F" w:rsidRDefault="00480D2F" w:rsidP="00480D2F">
      <w:pPr>
        <w:numPr>
          <w:ilvl w:val="0"/>
          <w:numId w:val="18"/>
        </w:numPr>
        <w:spacing w:before="100" w:beforeAutospacing="1" w:after="100" w:afterAutospacing="1"/>
        <w:jc w:val="both"/>
        <w:rPr>
          <w:rFonts w:asciiTheme="majorBidi" w:eastAsia="Times New Roman" w:hAnsiTheme="majorBidi" w:cstheme="majorBidi"/>
          <w:sz w:val="24"/>
          <w:szCs w:val="24"/>
        </w:rPr>
      </w:pPr>
      <w:r w:rsidRPr="00480D2F">
        <w:rPr>
          <w:rStyle w:val="Strong"/>
          <w:rFonts w:asciiTheme="majorBidi" w:eastAsia="Times New Roman" w:hAnsiTheme="majorBidi" w:cstheme="majorBidi"/>
          <w:sz w:val="24"/>
          <w:szCs w:val="24"/>
        </w:rPr>
        <w:t>Customer data</w:t>
      </w:r>
      <w:r w:rsidRPr="00480D2F">
        <w:rPr>
          <w:rFonts w:asciiTheme="majorBidi" w:eastAsia="Times New Roman" w:hAnsiTheme="majorBidi" w:cstheme="majorBidi"/>
          <w:sz w:val="24"/>
          <w:szCs w:val="24"/>
        </w:rPr>
        <w:t> may be retained </w:t>
      </w:r>
      <w:r w:rsidRPr="00480D2F">
        <w:rPr>
          <w:rStyle w:val="Strong"/>
          <w:rFonts w:asciiTheme="majorBidi" w:eastAsia="Times New Roman" w:hAnsiTheme="majorBidi" w:cstheme="majorBidi"/>
          <w:sz w:val="24"/>
          <w:szCs w:val="24"/>
        </w:rPr>
        <w:t>for at least ten (10) years following account closure</w:t>
      </w:r>
      <w:r w:rsidRPr="00480D2F">
        <w:rPr>
          <w:rFonts w:asciiTheme="majorBidi" w:eastAsia="Times New Roman" w:hAnsiTheme="majorBidi" w:cstheme="majorBidi"/>
          <w:sz w:val="24"/>
          <w:szCs w:val="24"/>
        </w:rPr>
        <w:t>, and for longer periods where required by law, regulatory obligations, anti-money laundering requirements, audit obligations, or judicial proceedings.</w:t>
      </w:r>
    </w:p>
    <w:p w:rsidR="00480D2F" w:rsidRPr="00480D2F" w:rsidRDefault="00480D2F" w:rsidP="00480D2F">
      <w:pPr>
        <w:numPr>
          <w:ilvl w:val="0"/>
          <w:numId w:val="18"/>
        </w:numPr>
        <w:spacing w:before="100" w:beforeAutospacing="1" w:after="100" w:afterAutospacing="1"/>
        <w:jc w:val="both"/>
        <w:rPr>
          <w:rFonts w:asciiTheme="majorBidi" w:eastAsia="Times New Roman" w:hAnsiTheme="majorBidi" w:cstheme="majorBidi"/>
          <w:sz w:val="24"/>
          <w:szCs w:val="24"/>
        </w:rPr>
      </w:pPr>
      <w:r w:rsidRPr="00480D2F">
        <w:rPr>
          <w:rStyle w:val="Strong"/>
          <w:rFonts w:asciiTheme="majorBidi" w:eastAsia="Times New Roman" w:hAnsiTheme="majorBidi" w:cstheme="majorBidi"/>
          <w:sz w:val="24"/>
          <w:szCs w:val="24"/>
        </w:rPr>
        <w:t>Prospective client data</w:t>
      </w:r>
      <w:r w:rsidRPr="00480D2F">
        <w:rPr>
          <w:rFonts w:asciiTheme="majorBidi" w:eastAsia="Times New Roman" w:hAnsiTheme="majorBidi" w:cstheme="majorBidi"/>
          <w:sz w:val="24"/>
          <w:szCs w:val="24"/>
        </w:rPr>
        <w:t> relating to rejected or withdrawn applications may be retained </w:t>
      </w:r>
      <w:r w:rsidRPr="00480D2F">
        <w:rPr>
          <w:rStyle w:val="Strong"/>
          <w:rFonts w:asciiTheme="majorBidi" w:eastAsia="Times New Roman" w:hAnsiTheme="majorBidi" w:cstheme="majorBidi"/>
          <w:sz w:val="24"/>
          <w:szCs w:val="24"/>
        </w:rPr>
        <w:t>for up to ten (10) years from the date of notification</w:t>
      </w:r>
      <w:r w:rsidRPr="00480D2F">
        <w:rPr>
          <w:rFonts w:asciiTheme="majorBidi" w:eastAsia="Times New Roman" w:hAnsiTheme="majorBidi" w:cstheme="majorBidi"/>
          <w:sz w:val="24"/>
          <w:szCs w:val="24"/>
        </w:rPr>
        <w:t>, or for a longer period if required by law.</w:t>
      </w:r>
    </w:p>
    <w:p w:rsidR="00480D2F" w:rsidRPr="004B7C99" w:rsidRDefault="00480D2F" w:rsidP="004B7C99">
      <w:pPr>
        <w:pStyle w:val="NormalWeb"/>
        <w:jc w:val="both"/>
        <w:rPr>
          <w:rFonts w:asciiTheme="majorBidi" w:hAnsiTheme="majorBidi" w:cstheme="majorBidi"/>
        </w:rPr>
      </w:pPr>
      <w:r w:rsidRPr="00480D2F">
        <w:rPr>
          <w:rFonts w:asciiTheme="majorBidi" w:hAnsiTheme="majorBidi" w:cstheme="majorBidi"/>
        </w:rPr>
        <w:t>Requests for deletion may be limited or refused where retention is legally required.</w:t>
      </w: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11. Your Rights and Choices</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Subject to applicable laws, you have the right to:</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Access your personal data held by the Bank</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Receive information regarding its processing</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Request rectification of inaccurate or incomplete data</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Request erasure where legally permissible</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Request restriction of or object to certain processing activities</w:t>
      </w:r>
    </w:p>
    <w:p w:rsidR="00480D2F" w:rsidRPr="00480D2F" w:rsidRDefault="00480D2F" w:rsidP="00480D2F">
      <w:pPr>
        <w:numPr>
          <w:ilvl w:val="0"/>
          <w:numId w:val="19"/>
        </w:numPr>
        <w:spacing w:before="100" w:beforeAutospacing="1" w:after="100" w:afterAutospacing="1"/>
        <w:jc w:val="both"/>
        <w:rPr>
          <w:rFonts w:asciiTheme="majorBidi" w:eastAsia="Times New Roman" w:hAnsiTheme="majorBidi" w:cstheme="majorBidi"/>
          <w:sz w:val="24"/>
          <w:szCs w:val="24"/>
        </w:rPr>
      </w:pPr>
      <w:r w:rsidRPr="00480D2F">
        <w:rPr>
          <w:rFonts w:asciiTheme="majorBidi" w:eastAsia="Times New Roman" w:hAnsiTheme="majorBidi" w:cstheme="majorBidi"/>
          <w:sz w:val="24"/>
          <w:szCs w:val="24"/>
        </w:rPr>
        <w:t>Request the transfer of your personal data to another data controller, where applicable</w:t>
      </w:r>
    </w:p>
    <w:p w:rsidR="00480D2F" w:rsidRPr="00480D2F" w:rsidRDefault="00480D2F" w:rsidP="00480D2F">
      <w:pPr>
        <w:pStyle w:val="NormalWeb"/>
        <w:jc w:val="both"/>
        <w:rPr>
          <w:rFonts w:asciiTheme="majorBidi" w:hAnsiTheme="majorBidi" w:cstheme="majorBidi"/>
        </w:rPr>
      </w:pPr>
      <w:r w:rsidRPr="00480D2F">
        <w:rPr>
          <w:rFonts w:asciiTheme="majorBidi" w:hAnsiTheme="majorBidi" w:cstheme="majorBidi"/>
        </w:rPr>
        <w:t>You may withdraw your consent for optional features at any time. Withdrawal does not affect processing carried out lawfully prior to withdrawal.</w:t>
      </w:r>
    </w:p>
    <w:p w:rsidR="00480D2F" w:rsidRPr="00325781" w:rsidRDefault="00480D2F" w:rsidP="005B3691">
      <w:pPr>
        <w:pStyle w:val="NormalWeb"/>
        <w:jc w:val="both"/>
        <w:rPr>
          <w:rFonts w:asciiTheme="majorBidi" w:hAnsiTheme="majorBidi" w:cstheme="majorBidi"/>
          <w:b/>
          <w:bCs/>
          <w:sz w:val="24"/>
          <w:szCs w:val="24"/>
        </w:rPr>
      </w:pPr>
      <w:r w:rsidRPr="00325781">
        <w:rPr>
          <w:rStyle w:val="Strong"/>
          <w:rFonts w:asciiTheme="majorBidi" w:hAnsiTheme="majorBidi" w:cstheme="majorBidi"/>
          <w:b w:val="0"/>
          <w:bCs w:val="0"/>
          <w:sz w:val="24"/>
          <w:szCs w:val="24"/>
        </w:rPr>
        <w:t>Where your request for erasure, restriction, or objection cannot be fulfilled due to applicable legal, regulatory, anti-money laundering, or judicial obligations, the Bank shall inform you accordingly at the time of your request, unless notification is prohibited by law.</w:t>
      </w:r>
    </w:p>
    <w:p w:rsidR="00480D2F" w:rsidRPr="00CD29EE" w:rsidRDefault="00480D2F" w:rsidP="005B3691">
      <w:pPr>
        <w:pStyle w:val="Heading2"/>
        <w:spacing w:before="0" w:beforeAutospacing="0" w:after="0" w:afterAutospacing="0"/>
        <w:jc w:val="both"/>
        <w:rPr>
          <w:rFonts w:asciiTheme="majorBidi" w:eastAsia="Times New Roman" w:hAnsiTheme="majorBidi" w:cstheme="majorBidi"/>
          <w:sz w:val="28"/>
          <w:szCs w:val="28"/>
        </w:rPr>
      </w:pPr>
      <w:r w:rsidRPr="00CD29EE">
        <w:rPr>
          <w:rStyle w:val="Strong"/>
          <w:rFonts w:asciiTheme="majorBidi" w:eastAsia="Times New Roman" w:hAnsiTheme="majorBidi" w:cstheme="majorBidi"/>
          <w:b/>
          <w:bCs/>
          <w:sz w:val="28"/>
          <w:szCs w:val="28"/>
        </w:rPr>
        <w:t>12. Biometric Data</w:t>
      </w:r>
    </w:p>
    <w:p w:rsidR="00480D2F" w:rsidRPr="004B7C99" w:rsidRDefault="00480D2F" w:rsidP="005B3691">
      <w:pPr>
        <w:pStyle w:val="NormalWeb"/>
        <w:spacing w:before="0" w:beforeAutospacing="0" w:after="0" w:afterAutospacing="0"/>
        <w:jc w:val="both"/>
        <w:rPr>
          <w:rFonts w:asciiTheme="majorBidi" w:hAnsiTheme="majorBidi" w:cstheme="majorBidi"/>
          <w:b/>
          <w:bCs/>
        </w:rPr>
      </w:pPr>
      <w:r w:rsidRPr="00480D2F">
        <w:rPr>
          <w:rFonts w:asciiTheme="majorBidi" w:hAnsiTheme="majorBidi" w:cstheme="majorBidi"/>
        </w:rPr>
        <w:t>In the context of identity verification, onboarding, account security, and fraud prevention, the Bank may process biometric or biometric-related data, including facial images, photographs, and images of official identification documents (such as passports or national identity cards), where permitted by law.</w:t>
      </w:r>
      <w:r w:rsidR="004B7C99">
        <w:rPr>
          <w:rFonts w:asciiTheme="majorBidi" w:hAnsiTheme="majorBidi" w:cstheme="majorBidi"/>
        </w:rPr>
        <w:t xml:space="preserve"> </w:t>
      </w:r>
      <w:r w:rsidRPr="004B7C99">
        <w:rPr>
          <w:rStyle w:val="Strong"/>
          <w:rFonts w:asciiTheme="majorBidi" w:hAnsiTheme="majorBidi" w:cstheme="majorBidi"/>
          <w:b w:val="0"/>
          <w:bCs w:val="0"/>
        </w:rPr>
        <w:t>Such processing is subject to explicit consent or enhanced safeguards, where required by applicable law</w:t>
      </w:r>
      <w:r w:rsidRPr="004B7C99">
        <w:rPr>
          <w:rFonts w:asciiTheme="majorBidi" w:hAnsiTheme="majorBidi" w:cstheme="majorBidi"/>
          <w:b/>
          <w:bCs/>
        </w:rPr>
        <w:br/>
      </w: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13. Confidentiality and Data Protection</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The Bank treats your personal data as confidential and processes it in accordance with applicable data-protection, confidentiality, and banking secrecy obligations under Lebanese law.</w:t>
      </w:r>
    </w:p>
    <w:p w:rsidR="00480D2F" w:rsidRPr="004B7C99" w:rsidRDefault="00480D2F" w:rsidP="004B7C99">
      <w:pPr>
        <w:pStyle w:val="NormalWeb"/>
        <w:jc w:val="both"/>
        <w:rPr>
          <w:rFonts w:asciiTheme="majorBidi" w:hAnsiTheme="majorBidi" w:cstheme="majorBidi"/>
        </w:rPr>
      </w:pPr>
      <w:r w:rsidRPr="00480D2F">
        <w:rPr>
          <w:rFonts w:asciiTheme="majorBidi" w:hAnsiTheme="majorBidi" w:cstheme="majorBidi"/>
        </w:rPr>
        <w:lastRenderedPageBreak/>
        <w:t>Access to personal data is restricted to authorized personnel and service providers on a strict need-to-know basis, subject to appropriate confidentiality obligations.</w:t>
      </w: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14. Amendments</w:t>
      </w:r>
    </w:p>
    <w:p w:rsidR="00480D2F" w:rsidRPr="004B7C99"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The Bank reserves the right to amend or update this Notice at any time. Any revised version will be made available through the Online Services and shall apply upon publication.</w:t>
      </w:r>
    </w:p>
    <w:p w:rsidR="00480D2F" w:rsidRPr="004B7C99" w:rsidRDefault="00480D2F" w:rsidP="00CD29EE">
      <w:pPr>
        <w:pStyle w:val="Heading2"/>
        <w:spacing w:before="0" w:beforeAutospacing="0" w:after="0" w:afterAutospacing="0" w:line="276" w:lineRule="auto"/>
        <w:jc w:val="both"/>
        <w:rPr>
          <w:rFonts w:asciiTheme="majorBidi" w:eastAsia="Times New Roman" w:hAnsiTheme="majorBidi" w:cstheme="majorBidi"/>
          <w:sz w:val="28"/>
          <w:szCs w:val="28"/>
        </w:rPr>
      </w:pPr>
      <w:r w:rsidRPr="004B7C99">
        <w:rPr>
          <w:rStyle w:val="Strong"/>
          <w:rFonts w:asciiTheme="majorBidi" w:eastAsia="Times New Roman" w:hAnsiTheme="majorBidi" w:cstheme="majorBidi"/>
          <w:b/>
          <w:bCs/>
          <w:sz w:val="28"/>
          <w:szCs w:val="28"/>
        </w:rPr>
        <w:t>15. Contact Details</w:t>
      </w:r>
    </w:p>
    <w:p w:rsidR="00480D2F" w:rsidRPr="00480D2F" w:rsidRDefault="00480D2F" w:rsidP="00CD29EE">
      <w:pPr>
        <w:pStyle w:val="NormalWeb"/>
        <w:spacing w:before="0" w:beforeAutospacing="0" w:after="0" w:afterAutospacing="0" w:line="276" w:lineRule="auto"/>
        <w:jc w:val="both"/>
        <w:rPr>
          <w:rFonts w:asciiTheme="majorBidi" w:hAnsiTheme="majorBidi" w:cstheme="majorBidi"/>
        </w:rPr>
      </w:pPr>
      <w:r w:rsidRPr="00480D2F">
        <w:rPr>
          <w:rFonts w:asciiTheme="majorBidi" w:hAnsiTheme="majorBidi" w:cstheme="majorBidi"/>
        </w:rPr>
        <w:t>For any questions, requests, or complaints regarding this Notice or the processing of your personal data, you may contact the Bank:</w:t>
      </w:r>
    </w:p>
    <w:p w:rsidR="00480D2F" w:rsidRPr="00480D2F" w:rsidRDefault="00480D2F" w:rsidP="00480D2F">
      <w:pPr>
        <w:numPr>
          <w:ilvl w:val="0"/>
          <w:numId w:val="20"/>
        </w:numPr>
        <w:spacing w:before="100" w:beforeAutospacing="1" w:after="100" w:afterAutospacing="1"/>
        <w:jc w:val="both"/>
        <w:rPr>
          <w:rFonts w:asciiTheme="majorBidi" w:eastAsia="Times New Roman" w:hAnsiTheme="majorBidi" w:cstheme="majorBidi"/>
          <w:sz w:val="24"/>
          <w:szCs w:val="24"/>
        </w:rPr>
      </w:pPr>
      <w:r w:rsidRPr="00480D2F">
        <w:rPr>
          <w:rStyle w:val="Strong"/>
          <w:rFonts w:asciiTheme="majorBidi" w:eastAsia="Times New Roman" w:hAnsiTheme="majorBidi" w:cstheme="majorBidi"/>
          <w:sz w:val="24"/>
          <w:szCs w:val="24"/>
        </w:rPr>
        <w:t>By phone:</w:t>
      </w:r>
      <w:r w:rsidRPr="00480D2F">
        <w:rPr>
          <w:rFonts w:asciiTheme="majorBidi" w:eastAsia="Times New Roman" w:hAnsiTheme="majorBidi" w:cstheme="majorBidi"/>
          <w:sz w:val="24"/>
          <w:szCs w:val="24"/>
        </w:rPr>
        <w:t> </w:t>
      </w:r>
      <w:r w:rsidR="004B7C99" w:rsidRPr="004B7C99">
        <w:rPr>
          <w:rFonts w:asciiTheme="majorBidi" w:eastAsia="Times New Roman" w:hAnsiTheme="majorBidi" w:cstheme="majorBidi"/>
          <w:b/>
          <w:bCs/>
          <w:sz w:val="24"/>
          <w:szCs w:val="24"/>
        </w:rPr>
        <w:t>(</w:t>
      </w:r>
      <w:r w:rsidRPr="004B7C99">
        <w:rPr>
          <w:rFonts w:asciiTheme="majorBidi" w:eastAsia="Times New Roman" w:hAnsiTheme="majorBidi" w:cstheme="majorBidi"/>
          <w:b/>
          <w:bCs/>
          <w:sz w:val="24"/>
          <w:szCs w:val="24"/>
        </w:rPr>
        <w:t>CALL CENTER / SUPPORT NUMBER</w:t>
      </w:r>
      <w:r w:rsidR="004B7C99" w:rsidRPr="004B7C99">
        <w:rPr>
          <w:rFonts w:asciiTheme="majorBidi" w:eastAsia="Times New Roman" w:hAnsiTheme="majorBidi" w:cstheme="majorBidi"/>
          <w:b/>
          <w:bCs/>
          <w:sz w:val="24"/>
          <w:szCs w:val="24"/>
        </w:rPr>
        <w:t xml:space="preserve"> 1510)</w:t>
      </w:r>
      <w:r w:rsidRPr="00480D2F">
        <w:rPr>
          <w:rFonts w:asciiTheme="majorBidi" w:eastAsia="Times New Roman" w:hAnsiTheme="majorBidi" w:cstheme="majorBidi"/>
          <w:sz w:val="24"/>
          <w:szCs w:val="24"/>
        </w:rPr>
        <w:t xml:space="preserve"> (</w:t>
      </w:r>
      <w:r w:rsidRPr="00480D2F">
        <w:rPr>
          <w:rStyle w:val="Strong"/>
          <w:rFonts w:asciiTheme="majorBidi" w:eastAsia="Times New Roman" w:hAnsiTheme="majorBidi" w:cstheme="majorBidi"/>
          <w:sz w:val="24"/>
          <w:szCs w:val="24"/>
        </w:rPr>
        <w:t>available 24/7</w:t>
      </w:r>
      <w:r w:rsidRPr="00480D2F">
        <w:rPr>
          <w:rFonts w:asciiTheme="majorBidi" w:eastAsia="Times New Roman" w:hAnsiTheme="majorBidi" w:cstheme="majorBidi"/>
          <w:sz w:val="24"/>
          <w:szCs w:val="24"/>
        </w:rPr>
        <w:t>)</w:t>
      </w:r>
    </w:p>
    <w:p w:rsidR="00480D2F" w:rsidRPr="00480D2F" w:rsidRDefault="00480D2F" w:rsidP="001036A4">
      <w:pPr>
        <w:numPr>
          <w:ilvl w:val="0"/>
          <w:numId w:val="20"/>
        </w:numPr>
        <w:spacing w:before="100" w:beforeAutospacing="1" w:after="100" w:afterAutospacing="1"/>
        <w:jc w:val="both"/>
        <w:outlineLvl w:val="0"/>
        <w:rPr>
          <w:rFonts w:asciiTheme="majorBidi" w:eastAsia="Times New Roman" w:hAnsiTheme="majorBidi" w:cstheme="majorBidi"/>
          <w:sz w:val="24"/>
          <w:szCs w:val="24"/>
        </w:rPr>
      </w:pPr>
      <w:r w:rsidRPr="00325781">
        <w:rPr>
          <w:rStyle w:val="Strong"/>
          <w:rFonts w:asciiTheme="majorBidi" w:eastAsia="Times New Roman" w:hAnsiTheme="majorBidi" w:cstheme="majorBidi"/>
          <w:sz w:val="24"/>
          <w:szCs w:val="24"/>
        </w:rPr>
        <w:t>By email:</w:t>
      </w:r>
      <w:r w:rsidRPr="00325781">
        <w:rPr>
          <w:rFonts w:asciiTheme="majorBidi" w:eastAsia="Times New Roman" w:hAnsiTheme="majorBidi" w:cstheme="majorBidi"/>
          <w:sz w:val="24"/>
          <w:szCs w:val="24"/>
        </w:rPr>
        <w:t> </w:t>
      </w:r>
      <w:r w:rsidR="004B7C99" w:rsidRPr="00325781">
        <w:rPr>
          <w:rFonts w:asciiTheme="majorBidi" w:eastAsia="Times New Roman" w:hAnsiTheme="majorBidi" w:cstheme="majorBidi"/>
          <w:sz w:val="24"/>
          <w:szCs w:val="24"/>
        </w:rPr>
        <w:t>……………………………………………</w:t>
      </w:r>
    </w:p>
    <w:sectPr w:rsidR="00480D2F" w:rsidRPr="00480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1B4"/>
    <w:multiLevelType w:val="hybridMultilevel"/>
    <w:tmpl w:val="998E5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17F9F"/>
    <w:multiLevelType w:val="multilevel"/>
    <w:tmpl w:val="86D4F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1C42"/>
    <w:multiLevelType w:val="multilevel"/>
    <w:tmpl w:val="A8CC4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65EC7"/>
    <w:multiLevelType w:val="multilevel"/>
    <w:tmpl w:val="A9861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C30C5"/>
    <w:multiLevelType w:val="multilevel"/>
    <w:tmpl w:val="8A9AD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56BB7"/>
    <w:multiLevelType w:val="multilevel"/>
    <w:tmpl w:val="496E6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704D8"/>
    <w:multiLevelType w:val="multilevel"/>
    <w:tmpl w:val="0016A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95AA7"/>
    <w:multiLevelType w:val="multilevel"/>
    <w:tmpl w:val="28FCC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B6A8C"/>
    <w:multiLevelType w:val="multilevel"/>
    <w:tmpl w:val="AD7CD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91170"/>
    <w:multiLevelType w:val="multilevel"/>
    <w:tmpl w:val="738C5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C1640"/>
    <w:multiLevelType w:val="multilevel"/>
    <w:tmpl w:val="818A2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82572"/>
    <w:multiLevelType w:val="multilevel"/>
    <w:tmpl w:val="71289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B7A29"/>
    <w:multiLevelType w:val="multilevel"/>
    <w:tmpl w:val="9CE0E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A4B6E"/>
    <w:multiLevelType w:val="multilevel"/>
    <w:tmpl w:val="EC4E0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890314"/>
    <w:multiLevelType w:val="multilevel"/>
    <w:tmpl w:val="98544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240DA3"/>
    <w:multiLevelType w:val="multilevel"/>
    <w:tmpl w:val="9D3CA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E6631"/>
    <w:multiLevelType w:val="multilevel"/>
    <w:tmpl w:val="6E4E0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8D065E"/>
    <w:multiLevelType w:val="multilevel"/>
    <w:tmpl w:val="F9386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F4E62"/>
    <w:multiLevelType w:val="multilevel"/>
    <w:tmpl w:val="896C9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B5406"/>
    <w:multiLevelType w:val="hybridMultilevel"/>
    <w:tmpl w:val="42E23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E360D"/>
    <w:multiLevelType w:val="multilevel"/>
    <w:tmpl w:val="AC66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0"/>
  </w:num>
  <w:num w:numId="4">
    <w:abstractNumId w:val="16"/>
  </w:num>
  <w:num w:numId="5">
    <w:abstractNumId w:val="6"/>
  </w:num>
  <w:num w:numId="6">
    <w:abstractNumId w:val="2"/>
  </w:num>
  <w:num w:numId="7">
    <w:abstractNumId w:val="17"/>
  </w:num>
  <w:num w:numId="8">
    <w:abstractNumId w:val="4"/>
  </w:num>
  <w:num w:numId="9">
    <w:abstractNumId w:val="7"/>
  </w:num>
  <w:num w:numId="10">
    <w:abstractNumId w:val="19"/>
  </w:num>
  <w:num w:numId="11">
    <w:abstractNumId w:val="3"/>
  </w:num>
  <w:num w:numId="12">
    <w:abstractNumId w:val="5"/>
  </w:num>
  <w:num w:numId="13">
    <w:abstractNumId w:val="18"/>
  </w:num>
  <w:num w:numId="14">
    <w:abstractNumId w:val="1"/>
  </w:num>
  <w:num w:numId="15">
    <w:abstractNumId w:val="14"/>
  </w:num>
  <w:num w:numId="16">
    <w:abstractNumId w:val="10"/>
  </w:num>
  <w:num w:numId="17">
    <w:abstractNumId w:val="9"/>
  </w:num>
  <w:num w:numId="18">
    <w:abstractNumId w:val="13"/>
  </w:num>
  <w:num w:numId="19">
    <w:abstractNumId w:val="11"/>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9E3"/>
    <w:rsid w:val="00074ABE"/>
    <w:rsid w:val="000D01B4"/>
    <w:rsid w:val="001B5187"/>
    <w:rsid w:val="002001BE"/>
    <w:rsid w:val="00243DE4"/>
    <w:rsid w:val="00290488"/>
    <w:rsid w:val="00325781"/>
    <w:rsid w:val="00480D2F"/>
    <w:rsid w:val="004B7C99"/>
    <w:rsid w:val="005B3691"/>
    <w:rsid w:val="005D385A"/>
    <w:rsid w:val="007E0296"/>
    <w:rsid w:val="009F3E22"/>
    <w:rsid w:val="00A1640E"/>
    <w:rsid w:val="00A51052"/>
    <w:rsid w:val="00B40317"/>
    <w:rsid w:val="00B61A4B"/>
    <w:rsid w:val="00CD29EE"/>
    <w:rsid w:val="00F449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5066"/>
  <w15:chartTrackingRefBased/>
  <w15:docId w15:val="{EF77ADA0-4D34-4A0D-A5B3-0C5D7747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9E3"/>
    <w:pPr>
      <w:spacing w:after="0" w:line="240" w:lineRule="auto"/>
    </w:pPr>
    <w:rPr>
      <w:rFonts w:ascii="Calibri" w:hAnsi="Calibri" w:cs="Calibri"/>
    </w:rPr>
  </w:style>
  <w:style w:type="paragraph" w:styleId="Heading1">
    <w:name w:val="heading 1"/>
    <w:basedOn w:val="Normal"/>
    <w:link w:val="Heading1Char"/>
    <w:uiPriority w:val="9"/>
    <w:qFormat/>
    <w:rsid w:val="00F449E3"/>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unhideWhenUsed/>
    <w:qFormat/>
    <w:rsid w:val="00F449E3"/>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F449E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9E3"/>
    <w:rPr>
      <w:rFonts w:ascii="Calibri" w:hAnsi="Calibri" w:cs="Calibri"/>
      <w:b/>
      <w:bCs/>
      <w:kern w:val="36"/>
      <w:sz w:val="48"/>
      <w:szCs w:val="48"/>
    </w:rPr>
  </w:style>
  <w:style w:type="character" w:customStyle="1" w:styleId="Heading2Char">
    <w:name w:val="Heading 2 Char"/>
    <w:basedOn w:val="DefaultParagraphFont"/>
    <w:link w:val="Heading2"/>
    <w:uiPriority w:val="9"/>
    <w:rsid w:val="00F449E3"/>
    <w:rPr>
      <w:rFonts w:ascii="Calibri" w:hAnsi="Calibri" w:cs="Calibri"/>
      <w:b/>
      <w:bCs/>
      <w:sz w:val="36"/>
      <w:szCs w:val="36"/>
    </w:rPr>
  </w:style>
  <w:style w:type="character" w:customStyle="1" w:styleId="Heading3Char">
    <w:name w:val="Heading 3 Char"/>
    <w:basedOn w:val="DefaultParagraphFont"/>
    <w:link w:val="Heading3"/>
    <w:uiPriority w:val="9"/>
    <w:semiHidden/>
    <w:rsid w:val="00F449E3"/>
    <w:rPr>
      <w:rFonts w:ascii="Calibri" w:hAnsi="Calibri" w:cs="Calibri"/>
      <w:b/>
      <w:bCs/>
      <w:sz w:val="27"/>
      <w:szCs w:val="27"/>
    </w:rPr>
  </w:style>
  <w:style w:type="paragraph" w:styleId="NormalWeb">
    <w:name w:val="Normal (Web)"/>
    <w:basedOn w:val="Normal"/>
    <w:uiPriority w:val="99"/>
    <w:unhideWhenUsed/>
    <w:rsid w:val="00F449E3"/>
    <w:pPr>
      <w:spacing w:before="100" w:beforeAutospacing="1" w:after="100" w:afterAutospacing="1"/>
    </w:pPr>
  </w:style>
  <w:style w:type="character" w:styleId="Strong">
    <w:name w:val="Strong"/>
    <w:basedOn w:val="DefaultParagraphFont"/>
    <w:uiPriority w:val="22"/>
    <w:qFormat/>
    <w:rsid w:val="00F449E3"/>
    <w:rPr>
      <w:b/>
      <w:bCs/>
    </w:rPr>
  </w:style>
  <w:style w:type="paragraph" w:styleId="BalloonText">
    <w:name w:val="Balloon Text"/>
    <w:basedOn w:val="Normal"/>
    <w:link w:val="BalloonTextChar"/>
    <w:uiPriority w:val="99"/>
    <w:semiHidden/>
    <w:unhideWhenUsed/>
    <w:rsid w:val="00F449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9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14856">
      <w:bodyDiv w:val="1"/>
      <w:marLeft w:val="0"/>
      <w:marRight w:val="0"/>
      <w:marTop w:val="0"/>
      <w:marBottom w:val="0"/>
      <w:divBdr>
        <w:top w:val="none" w:sz="0" w:space="0" w:color="auto"/>
        <w:left w:val="none" w:sz="0" w:space="0" w:color="auto"/>
        <w:bottom w:val="none" w:sz="0" w:space="0" w:color="auto"/>
        <w:right w:val="none" w:sz="0" w:space="0" w:color="auto"/>
      </w:divBdr>
    </w:div>
    <w:div w:id="559023640">
      <w:bodyDiv w:val="1"/>
      <w:marLeft w:val="0"/>
      <w:marRight w:val="0"/>
      <w:marTop w:val="0"/>
      <w:marBottom w:val="0"/>
      <w:divBdr>
        <w:top w:val="none" w:sz="0" w:space="0" w:color="auto"/>
        <w:left w:val="none" w:sz="0" w:space="0" w:color="auto"/>
        <w:bottom w:val="none" w:sz="0" w:space="0" w:color="auto"/>
        <w:right w:val="none" w:sz="0" w:space="0" w:color="auto"/>
      </w:divBdr>
    </w:div>
    <w:div w:id="99333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5</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El Khoury</dc:creator>
  <cp:keywords/>
  <dc:description/>
  <cp:lastModifiedBy>Roy El Khoury</cp:lastModifiedBy>
  <cp:revision>19</cp:revision>
  <cp:lastPrinted>2026-03-02T12:10:00Z</cp:lastPrinted>
  <dcterms:created xsi:type="dcterms:W3CDTF">2026-03-02T12:09:00Z</dcterms:created>
  <dcterms:modified xsi:type="dcterms:W3CDTF">2026-03-04T08:13:00Z</dcterms:modified>
</cp:coreProperties>
</file>